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D953B" w14:textId="77777777" w:rsidR="00481AD8" w:rsidRDefault="00481AD8">
      <w:pPr>
        <w:spacing w:after="160" w:line="259" w:lineRule="auto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14:paraId="1762AED6" w14:textId="77777777" w:rsidR="00481AD8" w:rsidRDefault="00481AD8" w:rsidP="00D61D1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14:paraId="726092DB" w14:textId="46BD6B58" w:rsidR="008A27A2" w:rsidRDefault="008A27A2" w:rsidP="00D61D1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Śledztwo w </w:t>
      </w:r>
      <w:proofErr w:type="spellStart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Hydropolis</w:t>
      </w:r>
      <w:proofErr w:type="spellEnd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i naukowe odkrycia w Gdyni.</w:t>
      </w:r>
    </w:p>
    <w:p w14:paraId="1ECD0ACC" w14:textId="14B94A3C" w:rsidR="008A27A2" w:rsidRPr="008A27A2" w:rsidRDefault="008A27A2" w:rsidP="00D61D1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Wielki finał programu </w:t>
      </w:r>
      <w:r w:rsidR="00BB0146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edukacyj</w:t>
      </w:r>
      <w:r w:rsidR="00BB0146"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nego 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„Życie nad wodą”</w:t>
      </w:r>
    </w:p>
    <w:p w14:paraId="27C9AD8E" w14:textId="77777777" w:rsidR="008F3E99" w:rsidRPr="008F3E99" w:rsidRDefault="008F3E99" w:rsidP="00D61D1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</w:p>
    <w:p w14:paraId="329EA179" w14:textId="2E97C30D" w:rsid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68 uczniów z trzech olsztyńskich szkół podstawowych, dziesiątki godzin lekcji warsztatowych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nad jeziorami i rzeką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,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kilkanaście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worków pełnych odpadów </w:t>
      </w:r>
      <w:r w:rsidR="0054102A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zebranych 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podczas akcji terenowych i ekscytujące wyprawy naukowe na drugi koniec Polski – tak wyglądał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program edukacyjn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y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„Życie nad wodą”. Inicjatywa zorganizowana przez Fundację Czysta Rzeka, zrealizowana dzięki grantowi </w:t>
      </w:r>
      <w:proofErr w:type="spellStart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Meridiam</w:t>
      </w:r>
      <w:proofErr w:type="spellEnd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</w:t>
      </w:r>
      <w:proofErr w:type="spellStart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Endowment</w:t>
      </w:r>
      <w:proofErr w:type="spellEnd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Fund oraz wsparciu partnera Dobra Energia dla Olsztyna sp. z o.o., zakończyła się spektakularnymi wyjazdami do Wrocławia oraz Gdyni.</w:t>
      </w:r>
    </w:p>
    <w:p w14:paraId="6247B61B" w14:textId="77777777" w:rsidR="008A27A2" w:rsidRP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0AA56D7C" w14:textId="77777777" w:rsid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Program „Życie nad wodą” miał na celu zaszczepienie w młodych ludziach odpowiedzialności za najbliższe otoczenie przyrodnicze poprzez „adopcję” lokalnych akwenów i pełnienie nad nimi całorocznej opieki.</w:t>
      </w:r>
    </w:p>
    <w:p w14:paraId="77EDD77D" w14:textId="77777777" w:rsidR="008A27A2" w:rsidRP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0765EF50" w14:textId="0F22879E" w:rsidR="008A27A2" w:rsidRDefault="008A27A2" w:rsidP="00207EB5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Uczniowie przez cały rok regularnie spotykali się z </w:t>
      </w:r>
      <w:r w:rsidR="00207EB5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</w:t>
      </w:r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kspert</w:t>
      </w:r>
      <w:r w:rsidR="00207EB5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ami</w:t>
      </w:r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Fundacji Czysta Rzeka: dr. inż. Konradem </w:t>
      </w:r>
      <w:proofErr w:type="spellStart"/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Staweckim</w:t>
      </w:r>
      <w:proofErr w:type="spellEnd"/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, hydrobiologiem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oraz Izabelą </w:t>
      </w:r>
      <w:proofErr w:type="spellStart"/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Sałamachą</w:t>
      </w:r>
      <w:proofErr w:type="spellEnd"/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, </w:t>
      </w:r>
      <w:proofErr w:type="spellStart"/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edukatorką</w:t>
      </w:r>
      <w:proofErr w:type="spellEnd"/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ekologiczną i przyrodniczą, a także przewodniczką kąpieli leśnych,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łącząc wiedzę teoretyczną z praktyką. Cała przygoda rozpoczęła się jesienią, kiedy to odbyły się pierwsze warsztaty edukacyjne nad wodą, połączone z akcją sprzątania brzegów oraz wyciszającą kąpielą leśną. Zimą młodzież prowadziła samodzielne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obserwacje przyrody, zapisując swoje wnioski w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specjalnie opracowan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ych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na cele projektu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dzienniczkach.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W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iosną uczestnicy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dwukrotnie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spotkali się z </w:t>
      </w:r>
      <w:r w:rsidR="00207EB5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</w:t>
      </w:r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dukator</w:t>
      </w:r>
      <w:r w:rsidR="00207EB5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ami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w swoich „wodnych laboratoriach” pod gołym niebem, by przeprowadzić profesjonalne badania </w:t>
      </w:r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jakości i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czystości wody oraz </w:t>
      </w:r>
      <w:r w:rsidR="00207EB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uruchamiać zmysły w celu pogłębiania kontaktu z naturą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.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Kulminacją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tych działań były akcje sprzątania nad zaadoptowanymi akwenami, podczas których uczniowie własnoręcznie usuwali odpady zagrażające lokalnemu ekosystemowi.</w:t>
      </w:r>
    </w:p>
    <w:p w14:paraId="3031AB6D" w14:textId="77777777" w:rsidR="008A27A2" w:rsidRP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6C9A8B8E" w14:textId="77777777" w:rsidR="008A27A2" w:rsidRP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W projekcie wzięły udział trzy szkoły z Olsztyna, z których każda otoczyła troską inny obiekt przyrodniczy:</w:t>
      </w:r>
    </w:p>
    <w:p w14:paraId="7FE8A8F7" w14:textId="77777777" w:rsidR="008A27A2" w:rsidRPr="008A27A2" w:rsidRDefault="008A27A2" w:rsidP="008A27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Szkoła Podstawowa nr 30 im. Marii Zientary-Malewskiej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– opiekująca się Jeziorem Kortowskim,</w:t>
      </w:r>
    </w:p>
    <w:p w14:paraId="1BA6F89B" w14:textId="2D6F6C16" w:rsidR="008A27A2" w:rsidRPr="008A27A2" w:rsidRDefault="008A27A2" w:rsidP="008A27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Szkoła Podstawowa nr 14 im. Marii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K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onopnickiej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– sprawująca opiekę nad rzeką Łyną,</w:t>
      </w:r>
    </w:p>
    <w:p w14:paraId="6F9C02EF" w14:textId="20CB8E81" w:rsidR="008A27A2" w:rsidRDefault="008A27A2" w:rsidP="008A27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Szkoła Podstawowa nr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7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im.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Ziemi Warmińskiej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– dbająca o czystość wokół Jeziora Długiego.</w:t>
      </w:r>
    </w:p>
    <w:p w14:paraId="79DCB886" w14:textId="77777777" w:rsidR="008A27A2" w:rsidRPr="008A27A2" w:rsidRDefault="008A27A2" w:rsidP="00D61D1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4F29869B" w14:textId="77777777" w:rsid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Z Olsztyna na naukowe szlaki: Wrocław i Gdynia</w:t>
      </w:r>
    </w:p>
    <w:p w14:paraId="67D3E94B" w14:textId="77777777" w:rsidR="008A27A2" w:rsidRP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</w:p>
    <w:p w14:paraId="1C1578D3" w14:textId="39074551" w:rsidR="008A27A2" w:rsidRDefault="008A27A2" w:rsidP="004C71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Zwieńczeniem całorocznego zaangażowania i pracy były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dedykowane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wycieczki edukacyjne dla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trzech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klas,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w których wzięło udział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łącznie 68 uczniów dwóch klas siódmych i jednej klasy piątej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.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Siódmoklasiści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wyruszyli w </w:t>
      </w:r>
      <w:r w:rsidR="00D61D1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daleką, bo aż do Wrocławia,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lastRenderedPageBreak/>
        <w:t xml:space="preserve">wyprawę nad Odrę, gdzie mieli szansę poznać niuanse meandrowania rzeki w mieście na przestrzeni lat. Wielki edukacyjny finał odbył się natomiast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w nowoczesnym centrum wiedzy o wodzie – </w:t>
      </w:r>
      <w:proofErr w:type="spellStart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Hydropolis</w:t>
      </w:r>
      <w:proofErr w:type="spellEnd"/>
      <w:r w:rsidR="004C717C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, gdzie </w:t>
      </w:r>
      <w:r w:rsidR="004C717C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młodzi ludzie </w:t>
      </w:r>
      <w:r w:rsidR="004C717C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badali tajemnice głębin, </w:t>
      </w:r>
      <w:r w:rsidR="004C717C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zwiedzali </w:t>
      </w:r>
      <w:r w:rsidR="004C717C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strefy ekologiczne oraz </w:t>
      </w:r>
      <w:r w:rsidR="004C717C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poznawali </w:t>
      </w:r>
      <w:r w:rsidR="004C717C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globalne procesy klimatyczne</w:t>
      </w:r>
      <w:r w:rsidR="004C717C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, a następnie wzięli udział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w</w:t>
      </w:r>
      <w:r w:rsidR="004C717C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warsztatach w laboratorium,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 w:rsidR="004C717C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odkrywając tajemnice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śledztw</w:t>
      </w:r>
      <w:r w:rsidR="004C717C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a.</w:t>
      </w:r>
    </w:p>
    <w:p w14:paraId="4D860AF1" w14:textId="77777777" w:rsidR="004C717C" w:rsidRPr="008A27A2" w:rsidRDefault="004C717C" w:rsidP="004C71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7EC8EEC5" w14:textId="4337C888" w:rsid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Z kolei młodsi koledzy z klasy piątej przeżyli wielką morską przygodę w Gdyni. Wizytę nad morzem rozpoczęli od podziwiania imponujących statków w gdyńskim porcie, w tym legendarnego okrętu „Błyskawica”. Stamtąd spacerem udali się na plażę, gdzie z wielką przyjemnością schłodzili się w wodach Bałtyku. Pełen wrażeń dzień zwieńczyła wizyta w </w:t>
      </w:r>
      <w:r w:rsidRPr="00D61D15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Centrum Nauki </w:t>
      </w:r>
      <w:proofErr w:type="spellStart"/>
      <w:r w:rsidRPr="00D61D15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Experyment</w:t>
      </w:r>
      <w:proofErr w:type="spellEnd"/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. Uczniowie mogli samodzielnie poeksperymentować na tamtejszych wystawach stałych. Ich szczególną uwagę przykuły interaktywne ekspozycje ściśle związane z ideą projektu</w:t>
      </w:r>
      <w:r w:rsidR="004C717C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, takie jak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: „</w:t>
      </w:r>
      <w:proofErr w:type="spellStart"/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Hydroświat</w:t>
      </w:r>
      <w:proofErr w:type="spellEnd"/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”, „Tajemnice głębin” oraz „Drzewo życia”.</w:t>
      </w:r>
    </w:p>
    <w:p w14:paraId="63E13D8B" w14:textId="77777777" w:rsidR="004C717C" w:rsidRPr="008A27A2" w:rsidRDefault="004C717C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7D7CFDA3" w14:textId="57FAE214" w:rsid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„Edukacja ekologiczna w murach szkolnych jest ważna, ale to wyjście w teren i możliwość doświadczania przez cały rok dają trwałe rezultaty. Kiedy młody człowiek najpierw sam</w:t>
      </w:r>
      <w:r w:rsidR="00D61D15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 bada, a potem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 sprząta rzekę 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czy jezioro 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w 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swojej okolicy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, obserwuje ją 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przez niemal cztery pory roku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, a na koniec 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wyrusza 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do nowoczesnego centrum nauki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 nad morze czy nad inną wielką rzekę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 zaczyna rozumieć, że woda to połączony, żywy krwioobieg, od którego zależy kondycja całej planety. Poprzez takie angażujące działania realnie 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możemy wpływać na kondycję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 lokalnej 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przyrody i chronić ją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. Kończymy ten rok z poczuciem, że zasialiśmy w uczniach ziarno prawdziwej odpowiedzialności za środowisko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 i uruchomiliśmy poczucie sprawczości w najbliższym otoczeniu, </w:t>
      </w:r>
      <w:r w:rsidR="00D61D15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blisko domu czy szkoły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, w swoim mieście, </w:t>
      </w:r>
      <w:r w:rsidR="00D61D15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czyli </w:t>
      </w:r>
      <w:r w:rsidR="004C717C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w Olsztynie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”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– podsumowuje 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Izabela Sałamacha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, koordynatorka projektów edukacyjnych Fundacji Czysta Rzeka.</w:t>
      </w:r>
    </w:p>
    <w:p w14:paraId="04D85712" w14:textId="77777777" w:rsidR="004C717C" w:rsidRPr="008A27A2" w:rsidRDefault="004C717C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3F1B6301" w14:textId="77777777" w:rsid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Współpraca dla klimatu i edukacji</w:t>
      </w:r>
    </w:p>
    <w:p w14:paraId="27C2976A" w14:textId="77777777" w:rsidR="004C717C" w:rsidRPr="008A27A2" w:rsidRDefault="004C717C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</w:p>
    <w:p w14:paraId="18B202E5" w14:textId="77777777" w:rsid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Program był realizowany w Olsztynie w ramach grantu </w:t>
      </w:r>
      <w:proofErr w:type="spellStart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Meridiam</w:t>
      </w:r>
      <w:proofErr w:type="spellEnd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</w:t>
      </w:r>
      <w:proofErr w:type="spellStart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Endowment</w:t>
      </w:r>
      <w:proofErr w:type="spellEnd"/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Fund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oraz przy wsparciu partnera – 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Dobra Energia dla Olsztyna sp. z o.o.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Patronat Honorowy nad programem objęli: 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Prezydent Olsztyna Robert Szewczyk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oraz </w:t>
      </w: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Warmińsko-Mazurska Kurator Oświaty – Jolanta Weronika Skrzypczyńska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.</w:t>
      </w:r>
    </w:p>
    <w:p w14:paraId="351FA18F" w14:textId="77777777" w:rsidR="004C717C" w:rsidRPr="008A27A2" w:rsidRDefault="004C717C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0025C364" w14:textId="3C714FCE" w:rsidR="008A27A2" w:rsidRPr="00D61D15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„Współczesna ochrona środowiska opiera się na dwóch filarach: nowoczesnej</w:t>
      </w:r>
      <w:r w:rsidR="00F37DB6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>,</w:t>
      </w:r>
      <w:r w:rsidRPr="008A27A2">
        <w:rPr>
          <w:rFonts w:ascii="Montserrat" w:eastAsia="Montserrat" w:hAnsi="Montserrat" w:cs="Montserrat"/>
          <w:i/>
          <w:iCs/>
          <w:color w:val="002060"/>
          <w:sz w:val="20"/>
          <w:szCs w:val="20"/>
          <w:lang w:val="pl-PL"/>
        </w:rPr>
        <w:t xml:space="preserve"> infrastrukturalnej transformacji oraz świadomym społeczeństwie. Jako Dobra Energia dla Olsztyna na co dzień dbamy o to pierwsze, ale wiemy, że bez ciągłej edukacji najmłodszych pokoleń nie zmienimy przyszłości naszych zasobów przyrodniczych. Jesteśmy dumni, że mogliśmy wesprzeć tak wartościowy, angażujący i pełen pasji program. Widząc zaangażowanie tych uczniów na warsztatach i podczas akcji sprzątania, wiemy, że ta inwestycja zwróci się nam wszystkim z nawiązką. Takie praktyczne lekcje i dbałość o czystość środowiska bezpośrednio przyczyniają się do ochrony bioróżnorodności w naszym regionie”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– podkreśla </w:t>
      </w:r>
      <w:r w:rsidR="00D61D15" w:rsidRPr="00D61D15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Krzysztof Witkowski</w:t>
      </w:r>
      <w:r w:rsidR="00D61D1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,</w:t>
      </w:r>
      <w:r w:rsidR="00D61D15" w:rsidRPr="00D61D1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prezes zarządu spółki Dobra Energia dla Olsztyna,</w:t>
      </w:r>
      <w:r w:rsidR="00D61D15"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partnera projektu</w:t>
      </w:r>
      <w:r w:rsidR="00D61D15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.</w:t>
      </w:r>
    </w:p>
    <w:p w14:paraId="509D4CF6" w14:textId="77777777" w:rsidR="004C717C" w:rsidRPr="008A27A2" w:rsidRDefault="004C717C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43C58FA5" w14:textId="77777777" w:rsidR="008A27A2" w:rsidRDefault="008A27A2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lastRenderedPageBreak/>
        <w:t>Fundacja Czysta Rzeka podkreśla, że doświadczenia zebrane podczas olsztyńskiej edycji programu staną się inspiracją do kontynuowania i rozwijania projektów edukacyjnych mających na celu ochronę ekosystemów wodnych w kolejnych latach.</w:t>
      </w:r>
    </w:p>
    <w:p w14:paraId="75D255D8" w14:textId="77777777" w:rsidR="004C717C" w:rsidRPr="008A27A2" w:rsidRDefault="004C717C" w:rsidP="008A27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0D248F41" w14:textId="52568263" w:rsidR="008A27A2" w:rsidRPr="00D61D15" w:rsidRDefault="008A27A2" w:rsidP="00D61D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 w:rsidRPr="008A27A2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O Fundacji Czysta Rzeka: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Organizacja pozarządowa bazująca na wieloletnim doświadczeniu przeprowadzania akcji społecznego sprzątania rzek i terenów zielonych pod nazwą „Operacja Czysta Rzeka”. </w:t>
      </w:r>
      <w:r w:rsidR="00D61D1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Warmia i Mazury plasują się wysoko wśród zaangażowanych w tę inicjatywę regionów. Tylko w tym roku odbyły się tutaj 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1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16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</w:t>
      </w:r>
      <w:r w:rsidR="00D61D1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akcj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i</w:t>
      </w:r>
      <w:r w:rsidR="00D61D1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, w ramach których 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3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754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</w:t>
      </w:r>
      <w:r w:rsidR="00D61D1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uczestników zebrało 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ponad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60</w:t>
      </w:r>
      <w:r w:rsidR="0051123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 xml:space="preserve"> </w:t>
      </w:r>
      <w:r w:rsidR="00D61D15"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ton odpadów</w:t>
      </w:r>
      <w:r w:rsidR="00D61D15">
        <w:rPr>
          <w:rFonts w:ascii="Montserrat" w:eastAsia="Montserrat" w:hAnsi="Montserrat" w:cs="Montserrat"/>
          <w:color w:val="002060"/>
          <w:sz w:val="20"/>
          <w:szCs w:val="20"/>
        </w:rPr>
        <w:t xml:space="preserve">. W 2023 r. za działania promujące ochrony przyrody na Warmii Operacja Czysta Rzeka wygrała w plebiscycie KLIMATYCZNI. </w:t>
      </w:r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Skupia wokół siebie zaangażowaną społeczność, która usuwa odpady z łona natury, promując postawę ekologicznej wrażliwości. Obecnie fundacja koncentruje swoje działania na długofalowej edukacji ekologicznej w zakresie ochrony zasobów wodnych, odpowiedzialnego i </w:t>
      </w:r>
      <w:proofErr w:type="spellStart"/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prośrodowiskowego</w:t>
      </w:r>
      <w:proofErr w:type="spellEnd"/>
      <w:r w:rsidRPr="008A27A2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stylu życia, w tym zarządzania odpadami oraz promocji zrównoważonego rozwoju społeczności lokalnych.</w:t>
      </w:r>
    </w:p>
    <w:p w14:paraId="3AD9952B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Fundatorem Fundacji Czysta Rzeka jest 5 Strona Sp. z.o.o – wydawca czasopisma „Kraina Bugu”, inicjator Operacji Czysta Rzeka.</w:t>
      </w:r>
    </w:p>
    <w:p w14:paraId="483C6B26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Więcej informacji na </w:t>
      </w:r>
      <w:hyperlink r:id="rId8">
        <w:r w:rsidR="00481AD8">
          <w:rPr>
            <w:rFonts w:ascii="Montserrat" w:eastAsia="Montserrat" w:hAnsi="Montserrat" w:cs="Montserrat"/>
            <w:color w:val="002060"/>
            <w:sz w:val="20"/>
            <w:szCs w:val="20"/>
          </w:rPr>
          <w:t>https://czystarzeka.org/</w:t>
        </w:r>
      </w:hyperlink>
      <w:r>
        <w:rPr>
          <w:rFonts w:ascii="Montserrat" w:eastAsia="Montserrat" w:hAnsi="Montserrat" w:cs="Montserrat"/>
          <w:color w:val="002060"/>
          <w:sz w:val="20"/>
          <w:szCs w:val="20"/>
        </w:rPr>
        <w:t>.</w:t>
      </w:r>
    </w:p>
    <w:p w14:paraId="50E76EC4" w14:textId="77777777" w:rsidR="00481AD8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Kontakt dla mediów:</w:t>
      </w:r>
    </w:p>
    <w:p w14:paraId="59912680" w14:textId="77777777" w:rsidR="00481AD8" w:rsidRDefault="00481AD8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14:paraId="307ED96A" w14:textId="77777777" w:rsidR="00481AD8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Izabela Sałamacha</w:t>
      </w:r>
    </w:p>
    <w:p w14:paraId="0D6773FA" w14:textId="77777777" w:rsidR="00481AD8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tel. 609 900 492</w:t>
      </w:r>
    </w:p>
    <w:p w14:paraId="54D907B3" w14:textId="77777777" w:rsidR="00481AD8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email: </w:t>
      </w:r>
      <w:r>
        <w:rPr>
          <w:rFonts w:ascii="Montserrat" w:eastAsia="Montserrat" w:hAnsi="Montserrat" w:cs="Montserrat"/>
          <w:color w:val="002060"/>
          <w:sz w:val="20"/>
          <w:szCs w:val="20"/>
          <w:u w:val="single"/>
        </w:rPr>
        <w:t>i.salamacha@czystarzeka.org</w:t>
      </w:r>
    </w:p>
    <w:p w14:paraId="25093B9D" w14:textId="77777777" w:rsidR="00481AD8" w:rsidRDefault="00481AD8">
      <w:pPr>
        <w:spacing w:before="240" w:line="360" w:lineRule="auto"/>
        <w:rPr>
          <w:rFonts w:ascii="Montserrat" w:eastAsia="Montserrat" w:hAnsi="Montserrat" w:cs="Montserrat"/>
          <w:sz w:val="20"/>
          <w:szCs w:val="20"/>
        </w:rPr>
      </w:pPr>
    </w:p>
    <w:p w14:paraId="6E40CADA" w14:textId="77777777" w:rsidR="00481AD8" w:rsidRDefault="00000000">
      <w:r>
        <w:t xml:space="preserve"> </w:t>
      </w:r>
    </w:p>
    <w:sectPr w:rsidR="00481A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DA1A1" w14:textId="77777777" w:rsidR="00D11D29" w:rsidRDefault="00D11D29">
      <w:pPr>
        <w:spacing w:line="240" w:lineRule="auto"/>
      </w:pPr>
      <w:r>
        <w:separator/>
      </w:r>
    </w:p>
  </w:endnote>
  <w:endnote w:type="continuationSeparator" w:id="0">
    <w:p w14:paraId="73ADFF7E" w14:textId="77777777" w:rsidR="00D11D29" w:rsidRDefault="00D11D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C8EE9E4-993B-2140-BDAB-42502A0498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7DA002-D62A-E846-902D-CFE93526D5F4}"/>
    <w:embedBold r:id="rId3" w:fontKey="{1891CBD5-C95F-0248-A6B1-6E3B43B9F0E4}"/>
    <w:embedItalic r:id="rId4" w:fontKey="{BCF4582B-552A-4F4E-8740-333C7D630A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A3384C4-7101-0541-9E03-2CB9A28582AF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5BCD4912-0C1B-D140-951C-13FCF4815138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919C415-75B9-3E46-8417-6D6AAD189AFA}"/>
    <w:embedBold r:id="rId8" w:fontKey="{70E023DC-D967-454D-B173-172EB99BF035}"/>
    <w:embedItalic r:id="rId9" w:fontKey="{60588434-3BAA-7F4A-8BB1-66DD18B36E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B93C711-2309-6945-9DAE-4ACD6A8A413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2" w:fontKey="{E3E9B2F2-6F83-D844-829E-7EB20784867C}"/>
    <w:embedBold r:id="rId13" w:fontKey="{9FBD2F59-CB81-A246-8367-BB9CCFC31D4B}"/>
    <w:embedItalic r:id="rId14" w:fontKey="{309C9CDF-8965-8B47-991B-84937C007D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D24DFBB-7684-0A48-B4BF-F33FCAC953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44BA6408-B19B-CE4D-BA70-51B76AA8F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681FF" w14:textId="77777777" w:rsidR="00207EB5" w:rsidRDefault="00207E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8457" w14:textId="77777777" w:rsidR="00481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E20A20C" wp14:editId="24F5963B">
          <wp:simplePos x="0" y="0"/>
          <wp:positionH relativeFrom="column">
            <wp:posOffset>-342898</wp:posOffset>
          </wp:positionH>
          <wp:positionV relativeFrom="paragraph">
            <wp:posOffset>-240663</wp:posOffset>
          </wp:positionV>
          <wp:extent cx="1582555" cy="644063"/>
          <wp:effectExtent l="0" t="0" r="0" b="0"/>
          <wp:wrapNone/>
          <wp:docPr id="185265904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2555" cy="644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7C91102D" wp14:editId="642677C5">
          <wp:simplePos x="0" y="0"/>
          <wp:positionH relativeFrom="column">
            <wp:posOffset>2894330</wp:posOffset>
          </wp:positionH>
          <wp:positionV relativeFrom="paragraph">
            <wp:posOffset>-186052</wp:posOffset>
          </wp:positionV>
          <wp:extent cx="1191260" cy="656590"/>
          <wp:effectExtent l="0" t="0" r="0" b="0"/>
          <wp:wrapNone/>
          <wp:docPr id="185265904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1260" cy="656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32CDB049" wp14:editId="17F0B3B1">
          <wp:simplePos x="0" y="0"/>
          <wp:positionH relativeFrom="column">
            <wp:posOffset>4629785</wp:posOffset>
          </wp:positionH>
          <wp:positionV relativeFrom="paragraph">
            <wp:posOffset>-195578</wp:posOffset>
          </wp:positionV>
          <wp:extent cx="1083310" cy="703580"/>
          <wp:effectExtent l="0" t="0" r="0" b="0"/>
          <wp:wrapSquare wrapText="bothSides" distT="114300" distB="114300" distL="114300" distR="114300"/>
          <wp:docPr id="18526590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3310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82A589C" wp14:editId="5B95FAD6">
          <wp:simplePos x="0" y="0"/>
          <wp:positionH relativeFrom="column">
            <wp:posOffset>1689100</wp:posOffset>
          </wp:positionH>
          <wp:positionV relativeFrom="paragraph">
            <wp:posOffset>-155573</wp:posOffset>
          </wp:positionV>
          <wp:extent cx="704850" cy="555625"/>
          <wp:effectExtent l="0" t="0" r="0" b="0"/>
          <wp:wrapNone/>
          <wp:docPr id="1852659037" name="image1.png" descr="C:\Users\Jagoda\AppData\Local\Microsoft\Windows\INetCache\Content.Word\znak graficzny wm k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agoda\AppData\Local\Microsoft\Windows\INetCache\Content.Word\znak graficzny wm ko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555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026FB" w14:textId="77777777" w:rsidR="00207EB5" w:rsidRDefault="00207E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9AA28" w14:textId="77777777" w:rsidR="00D11D29" w:rsidRDefault="00D11D29">
      <w:pPr>
        <w:spacing w:line="240" w:lineRule="auto"/>
      </w:pPr>
      <w:r>
        <w:separator/>
      </w:r>
    </w:p>
  </w:footnote>
  <w:footnote w:type="continuationSeparator" w:id="0">
    <w:p w14:paraId="5AB1E548" w14:textId="77777777" w:rsidR="00D11D29" w:rsidRDefault="00D11D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7E8B0" w14:textId="77777777" w:rsidR="00207EB5" w:rsidRDefault="00207EB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6C818" w14:textId="77777777" w:rsidR="00481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  <w:r>
      <w:rPr>
        <w:rFonts w:ascii="Montserrat" w:eastAsia="Montserrat" w:hAnsi="Montserrat" w:cs="Montserrat"/>
        <w:b/>
        <w:bCs/>
        <w:color w:val="002060"/>
        <w:sz w:val="18"/>
        <w:szCs w:val="18"/>
      </w:rPr>
      <w:tab/>
    </w:r>
    <w:r>
      <w:rPr>
        <w:rFonts w:ascii="Montserrat" w:eastAsia="Montserrat" w:hAnsi="Montserrat" w:cs="Montserrat"/>
        <w:b/>
        <w:bCs/>
        <w:color w:val="002060"/>
        <w:sz w:val="18"/>
        <w:szCs w:val="18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1F8B77E" wp14:editId="4DA43B8F">
          <wp:simplePos x="0" y="0"/>
          <wp:positionH relativeFrom="column">
            <wp:posOffset>-444497</wp:posOffset>
          </wp:positionH>
          <wp:positionV relativeFrom="paragraph">
            <wp:posOffset>-215898</wp:posOffset>
          </wp:positionV>
          <wp:extent cx="1285875" cy="942975"/>
          <wp:effectExtent l="0" t="0" r="0" b="0"/>
          <wp:wrapNone/>
          <wp:docPr id="185265904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12222" t="10483" r="12776" b="9677"/>
                  <a:stretch>
                    <a:fillRect/>
                  </a:stretch>
                </pic:blipFill>
                <pic:spPr>
                  <a:xfrm>
                    <a:off x="0" y="0"/>
                    <a:ext cx="12858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08DAE2C" wp14:editId="465FA3ED">
          <wp:simplePos x="0" y="0"/>
          <wp:positionH relativeFrom="column">
            <wp:posOffset>4152900</wp:posOffset>
          </wp:positionH>
          <wp:positionV relativeFrom="paragraph">
            <wp:posOffset>-208913</wp:posOffset>
          </wp:positionV>
          <wp:extent cx="1901190" cy="935990"/>
          <wp:effectExtent l="0" t="0" r="0" b="0"/>
          <wp:wrapNone/>
          <wp:docPr id="185265903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1190" cy="935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E742F2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53000C10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43DBACF6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5D872977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254E9ABD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53931CB3" w14:textId="77777777" w:rsidR="00481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  <w:r>
      <w:rPr>
        <w:rFonts w:ascii="Montserrat" w:eastAsia="Montserrat" w:hAnsi="Montserrat" w:cs="Montserrat"/>
        <w:b/>
        <w:bCs/>
        <w:color w:val="002060"/>
        <w:sz w:val="18"/>
        <w:szCs w:val="18"/>
      </w:rPr>
      <w:tab/>
    </w:r>
    <w:r>
      <w:rPr>
        <w:rFonts w:ascii="Montserrat" w:eastAsia="Montserrat" w:hAnsi="Montserrat" w:cs="Montserrat"/>
        <w:b/>
        <w:bCs/>
        <w:color w:val="002060"/>
        <w:sz w:val="18"/>
        <w:szCs w:val="18"/>
      </w:rPr>
      <w:tab/>
      <w:t>KOMUNIKATY PRASOWE</w:t>
    </w:r>
  </w:p>
  <w:p w14:paraId="4DC0E946" w14:textId="1FE6C6BE" w:rsidR="00481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rFonts w:ascii="Montserrat" w:eastAsia="Montserrat" w:hAnsi="Montserrat" w:cs="Montserrat"/>
        <w:color w:val="002060"/>
        <w:sz w:val="20"/>
        <w:szCs w:val="20"/>
      </w:rPr>
    </w:pPr>
    <w:r>
      <w:rPr>
        <w:rFonts w:ascii="Montserrat" w:eastAsia="Montserrat" w:hAnsi="Montserrat" w:cs="Montserrat"/>
        <w:color w:val="002060"/>
        <w:sz w:val="20"/>
        <w:szCs w:val="20"/>
      </w:rPr>
      <w:t xml:space="preserve">Olsztyn, </w:t>
    </w:r>
    <w:r w:rsidR="00207EB5">
      <w:rPr>
        <w:rFonts w:ascii="Montserrat" w:eastAsia="Montserrat" w:hAnsi="Montserrat" w:cs="Montserrat"/>
        <w:color w:val="002060"/>
        <w:sz w:val="20"/>
        <w:szCs w:val="20"/>
      </w:rPr>
      <w:t xml:space="preserve">30 </w:t>
    </w:r>
    <w:r w:rsidR="00D61D15">
      <w:rPr>
        <w:rFonts w:ascii="Montserrat" w:eastAsia="Montserrat" w:hAnsi="Montserrat" w:cs="Montserrat"/>
        <w:color w:val="002060"/>
        <w:sz w:val="20"/>
        <w:szCs w:val="20"/>
      </w:rPr>
      <w:t>czerwca</w:t>
    </w:r>
    <w:r>
      <w:rPr>
        <w:rFonts w:ascii="Montserrat" w:eastAsia="Montserrat" w:hAnsi="Montserrat" w:cs="Montserrat"/>
        <w:color w:val="002060"/>
        <w:sz w:val="20"/>
        <w:szCs w:val="20"/>
      </w:rPr>
      <w:t xml:space="preserve"> 2025 r.</w:t>
    </w:r>
  </w:p>
  <w:p w14:paraId="7CC211FF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3BADE" w14:textId="77777777" w:rsidR="00207EB5" w:rsidRDefault="00207EB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5692"/>
    <w:multiLevelType w:val="multilevel"/>
    <w:tmpl w:val="C01A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4B0671"/>
    <w:multiLevelType w:val="multilevel"/>
    <w:tmpl w:val="750249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02826763">
    <w:abstractNumId w:val="1"/>
  </w:num>
  <w:num w:numId="2" w16cid:durableId="1027485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AD8"/>
    <w:rsid w:val="00007937"/>
    <w:rsid w:val="000E6B3F"/>
    <w:rsid w:val="00104829"/>
    <w:rsid w:val="00152E13"/>
    <w:rsid w:val="001D35CF"/>
    <w:rsid w:val="00207EB5"/>
    <w:rsid w:val="0021225A"/>
    <w:rsid w:val="00256A4F"/>
    <w:rsid w:val="00333119"/>
    <w:rsid w:val="003870EA"/>
    <w:rsid w:val="003D7027"/>
    <w:rsid w:val="00401223"/>
    <w:rsid w:val="00481AD8"/>
    <w:rsid w:val="00490F78"/>
    <w:rsid w:val="00492C5E"/>
    <w:rsid w:val="004C717C"/>
    <w:rsid w:val="00511235"/>
    <w:rsid w:val="0054102A"/>
    <w:rsid w:val="0056078D"/>
    <w:rsid w:val="00583FFC"/>
    <w:rsid w:val="005B6EB5"/>
    <w:rsid w:val="00617CC0"/>
    <w:rsid w:val="006A516F"/>
    <w:rsid w:val="006B5A1C"/>
    <w:rsid w:val="006F0FF1"/>
    <w:rsid w:val="006F1604"/>
    <w:rsid w:val="007B6E48"/>
    <w:rsid w:val="008A27A2"/>
    <w:rsid w:val="008F3E99"/>
    <w:rsid w:val="00905626"/>
    <w:rsid w:val="009552D3"/>
    <w:rsid w:val="00B3644C"/>
    <w:rsid w:val="00B65308"/>
    <w:rsid w:val="00BB0146"/>
    <w:rsid w:val="00C35F61"/>
    <w:rsid w:val="00C42589"/>
    <w:rsid w:val="00D11D29"/>
    <w:rsid w:val="00D2271B"/>
    <w:rsid w:val="00D3188A"/>
    <w:rsid w:val="00D61D15"/>
    <w:rsid w:val="00EC6C61"/>
    <w:rsid w:val="00F37DB6"/>
    <w:rsid w:val="00F4023E"/>
    <w:rsid w:val="00F46273"/>
    <w:rsid w:val="00FD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C97F7"/>
  <w15:docId w15:val="{DAB95C8C-2A7D-0C47-8020-D3D76F62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064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8"/>
    <w:rPr>
      <w:rFonts w:ascii="Tahoma" w:hAnsi="Tahoma" w:cs="Tahoma"/>
      <w:sz w:val="16"/>
      <w:szCs w:val="16"/>
    </w:rPr>
  </w:style>
  <w:style w:type="paragraph" w:styleId="Nagwek">
    <w:name w:val="header"/>
    <w:link w:val="NagwekZnak"/>
    <w:uiPriority w:val="99"/>
    <w:unhideWhenUsed/>
    <w:rsid w:val="008C2E2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2E28"/>
  </w:style>
  <w:style w:type="paragraph" w:styleId="Stopka">
    <w:name w:val="footer"/>
    <w:link w:val="StopkaZnak"/>
    <w:uiPriority w:val="99"/>
    <w:unhideWhenUsed/>
    <w:rsid w:val="008C2E2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2E28"/>
  </w:style>
  <w:style w:type="character" w:styleId="Odwoaniedokomentarza">
    <w:name w:val="annotation reference"/>
    <w:basedOn w:val="Domylnaczcionkaakapitu"/>
    <w:uiPriority w:val="99"/>
    <w:semiHidden/>
    <w:unhideWhenUsed/>
    <w:rsid w:val="005F3AB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5F3A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3A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3A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3AB8"/>
    <w:rPr>
      <w:b/>
      <w:bCs/>
      <w:sz w:val="20"/>
      <w:szCs w:val="20"/>
    </w:rPr>
  </w:style>
  <w:style w:type="paragraph" w:styleId="NormalnyWeb">
    <w:name w:val="Normal (Web)"/>
    <w:uiPriority w:val="99"/>
    <w:unhideWhenUsed/>
    <w:rsid w:val="0096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eA">
    <w:name w:val="Treść A"/>
    <w:rsid w:val="00053F0A"/>
    <w:pPr>
      <w:keepNext/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u w:color="00000A"/>
      <w:bdr w:val="nil"/>
    </w:rPr>
  </w:style>
  <w:style w:type="character" w:customStyle="1" w:styleId="Brak">
    <w:name w:val="Brak"/>
    <w:rsid w:val="00053F0A"/>
  </w:style>
  <w:style w:type="character" w:customStyle="1" w:styleId="Hyperlink1">
    <w:name w:val="Hyperlink.1"/>
    <w:basedOn w:val="Brak"/>
    <w:rsid w:val="00053F0A"/>
    <w:rPr>
      <w:sz w:val="20"/>
      <w:szCs w:val="20"/>
      <w:u w:val="single" w:color="00000A"/>
    </w:rPr>
  </w:style>
  <w:style w:type="paragraph" w:styleId="Tekstprzypisudolnego">
    <w:name w:val="footnote text"/>
    <w:link w:val="TekstprzypisudolnegoZnak"/>
    <w:uiPriority w:val="99"/>
    <w:semiHidden/>
    <w:unhideWhenUsed/>
    <w:rsid w:val="00053F0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3F0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3F0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3357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357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AB212A"/>
    <w:rPr>
      <w:i/>
      <w:i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oprawka">
    <w:name w:val="Revision"/>
    <w:hidden/>
    <w:uiPriority w:val="99"/>
    <w:semiHidden/>
    <w:rsid w:val="00C35F6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4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4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0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zystarzeka.or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0StPQKBtHkDB9jmvgvwY4a8NwA==">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985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</dc:creator>
  <cp:lastModifiedBy>Izabela Sałamacha</cp:lastModifiedBy>
  <cp:revision>3</cp:revision>
  <dcterms:created xsi:type="dcterms:W3CDTF">2026-06-30T12:10:00Z</dcterms:created>
  <dcterms:modified xsi:type="dcterms:W3CDTF">2026-06-30T13:14:00Z</dcterms:modified>
</cp:coreProperties>
</file>